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11AD1" w14:textId="77777777" w:rsidR="00734415" w:rsidRDefault="00213EBB" w:rsidP="00446F30">
      <w:pPr>
        <w:pStyle w:val="RZPodnadpis"/>
        <w:rPr>
          <w:rFonts w:ascii="Barlow Condensed" w:hAnsi="Barlow Condensed" w:cs="Barlow Condensed"/>
          <w:caps/>
          <w:sz w:val="32"/>
          <w:szCs w:val="32"/>
        </w:rPr>
      </w:pPr>
      <w:r w:rsidRPr="00213EBB">
        <w:rPr>
          <w:rFonts w:ascii="Barlow Condensed" w:hAnsi="Barlow Condensed" w:cs="Barlow Condensed"/>
          <w:caps/>
          <w:sz w:val="32"/>
          <w:szCs w:val="32"/>
        </w:rPr>
        <w:t>Stanovisko Republikovej únie zamestnávateľov</w:t>
      </w:r>
    </w:p>
    <w:p w14:paraId="169A95D6" w14:textId="47D856C6" w:rsidR="00EB1D2F" w:rsidRPr="00981D5B" w:rsidRDefault="00EB1D2F" w:rsidP="00DE22CB">
      <w:pPr>
        <w:pStyle w:val="RZTelo"/>
        <w:rPr>
          <w:rFonts w:ascii="Roboto Light" w:hAnsi="Roboto Light"/>
          <w:bCs/>
          <w:iCs/>
          <w:sz w:val="18"/>
          <w:szCs w:val="18"/>
        </w:rPr>
      </w:pPr>
      <w:bookmarkStart w:id="0" w:name="_Hlk89773225"/>
      <w:r w:rsidRPr="00981D5B">
        <w:rPr>
          <w:rFonts w:ascii="Roboto Light" w:hAnsi="Roboto Light"/>
          <w:bCs/>
          <w:iCs/>
          <w:sz w:val="18"/>
          <w:szCs w:val="18"/>
        </w:rPr>
        <w:t xml:space="preserve">Nariadenie vlády Slovenskej republiky, ktorým sa mení a dopĺňa nariadenie vlády Slovenskej republiky č. 195/2018 Z. z., ktorým sa ustanovujú podmienky na poskytnutie investičnej pomoci, maximálna intenzita investičnej pomoci a maximálna výška investičnej pomoci v regiónoch Slovenskej republiky v znení nariadenia vlády Slovenskej republiky č. 429/2020 Z. z. </w:t>
      </w:r>
      <w:r w:rsidR="00981D5B">
        <w:rPr>
          <w:rFonts w:ascii="Roboto Light" w:hAnsi="Roboto Light"/>
          <w:bCs/>
          <w:iCs/>
          <w:sz w:val="18"/>
          <w:szCs w:val="18"/>
        </w:rPr>
        <w:tab/>
      </w:r>
      <w:r w:rsidR="00981D5B">
        <w:rPr>
          <w:rFonts w:ascii="Roboto Light" w:hAnsi="Roboto Light"/>
          <w:bCs/>
          <w:iCs/>
          <w:sz w:val="18"/>
          <w:szCs w:val="18"/>
        </w:rPr>
        <w:br/>
      </w:r>
      <w:hyperlink r:id="rId9" w:history="1">
        <w:r w:rsidR="00FD4D2B" w:rsidRPr="00981D5B">
          <w:rPr>
            <w:rStyle w:val="Hyperlink"/>
            <w:rFonts w:ascii="Roboto Light" w:hAnsi="Roboto Light"/>
            <w:sz w:val="18"/>
            <w:szCs w:val="18"/>
          </w:rPr>
          <w:t>https://www.slov-lex.sk/legislativne-procesy/SK/LP/2021/517</w:t>
        </w:r>
      </w:hyperlink>
      <w:r w:rsidRPr="00981D5B">
        <w:rPr>
          <w:rFonts w:ascii="Roboto Light" w:hAnsi="Roboto Light"/>
          <w:sz w:val="18"/>
          <w:szCs w:val="18"/>
        </w:rPr>
        <w:t xml:space="preserve">  </w:t>
      </w:r>
      <w:r w:rsidR="00981D5B">
        <w:rPr>
          <w:rFonts w:ascii="Roboto Light" w:hAnsi="Roboto Light"/>
          <w:sz w:val="18"/>
          <w:szCs w:val="18"/>
        </w:rPr>
        <w:br/>
      </w:r>
      <w:r w:rsidRPr="00981D5B">
        <w:rPr>
          <w:rFonts w:ascii="Roboto Light" w:hAnsi="Roboto Light"/>
          <w:sz w:val="18"/>
          <w:szCs w:val="18"/>
        </w:rPr>
        <w:t>Materiál v pripomienkovom konaní</w:t>
      </w:r>
      <w:r w:rsidRPr="00981D5B">
        <w:rPr>
          <w:rFonts w:ascii="Roboto Light" w:hAnsi="Roboto Light"/>
          <w:sz w:val="18"/>
          <w:szCs w:val="18"/>
          <w:lang w:val="x-none"/>
        </w:rPr>
        <w:t xml:space="preserve"> do </w:t>
      </w:r>
      <w:r w:rsidRPr="00981D5B">
        <w:rPr>
          <w:rFonts w:ascii="Roboto Light" w:hAnsi="Roboto Light"/>
          <w:sz w:val="18"/>
          <w:szCs w:val="18"/>
        </w:rPr>
        <w:t>07.10.2021</w:t>
      </w:r>
    </w:p>
    <w:bookmarkEnd w:id="0"/>
    <w:p w14:paraId="5B3A1654" w14:textId="329015A8" w:rsidR="0018668F" w:rsidRDefault="0018668F" w:rsidP="001115C0">
      <w:pPr>
        <w:pStyle w:val="RZTelo"/>
        <w:rPr>
          <w:rFonts w:ascii="Barlow" w:hAnsi="Barlow" w:cs="Barlow"/>
          <w:b/>
          <w:bCs/>
          <w:sz w:val="24"/>
          <w:szCs w:val="24"/>
        </w:rPr>
      </w:pPr>
      <w:r w:rsidRPr="0018668F">
        <w:rPr>
          <w:rFonts w:ascii="Barlow" w:hAnsi="Barlow" w:cs="Barlow"/>
          <w:b/>
          <w:bCs/>
          <w:sz w:val="24"/>
          <w:szCs w:val="24"/>
        </w:rPr>
        <w:t>Stručný popis podstaty materiálu najmä jeho relevancie z pohľadu RÚZ</w:t>
      </w:r>
    </w:p>
    <w:p w14:paraId="42C5C22C" w14:textId="23A09469" w:rsidR="001115C0" w:rsidRDefault="0096111D" w:rsidP="00146205">
      <w:pPr>
        <w:pStyle w:val="Default"/>
        <w:jc w:val="both"/>
        <w:rPr>
          <w:rFonts w:ascii="Roboto Light" w:eastAsiaTheme="minorHAnsi" w:hAnsi="Roboto Light" w:cstheme="minorBidi"/>
          <w:color w:val="auto"/>
          <w:sz w:val="18"/>
          <w:szCs w:val="22"/>
          <w:lang w:eastAsia="en-US"/>
        </w:rPr>
      </w:pPr>
      <w:r w:rsidRPr="0096111D">
        <w:rPr>
          <w:rFonts w:ascii="Roboto Light" w:eastAsiaTheme="minorHAnsi" w:hAnsi="Roboto Light" w:cstheme="minorBidi"/>
          <w:color w:val="auto"/>
          <w:sz w:val="18"/>
          <w:szCs w:val="22"/>
          <w:lang w:eastAsia="en-US"/>
        </w:rPr>
        <w:t>Materiál bol predložený do medzirezortného pripomienkového konania Ministerstvom hospodárstva SR ako iniciatívny návrh</w:t>
      </w:r>
      <w:r w:rsidR="003217B3">
        <w:rPr>
          <w:rFonts w:ascii="Roboto Light" w:eastAsiaTheme="minorHAnsi" w:hAnsi="Roboto Light" w:cstheme="minorBidi"/>
          <w:color w:val="auto"/>
          <w:sz w:val="18"/>
          <w:szCs w:val="22"/>
          <w:lang w:eastAsia="en-US"/>
        </w:rPr>
        <w:t>.</w:t>
      </w:r>
    </w:p>
    <w:p w14:paraId="6C3705F7" w14:textId="77777777" w:rsidR="003217B3" w:rsidRDefault="003217B3" w:rsidP="00146205">
      <w:pPr>
        <w:pStyle w:val="Default"/>
        <w:jc w:val="both"/>
        <w:rPr>
          <w:rFonts w:ascii="Roboto Light" w:eastAsiaTheme="minorHAnsi" w:hAnsi="Roboto Light" w:cstheme="minorBidi"/>
          <w:color w:val="auto"/>
          <w:sz w:val="18"/>
          <w:szCs w:val="22"/>
          <w:lang w:eastAsia="en-US"/>
        </w:rPr>
      </w:pPr>
    </w:p>
    <w:p w14:paraId="3106A572" w14:textId="1BC07E9B" w:rsidR="00607E07" w:rsidRPr="00BC784D" w:rsidRDefault="00607E07" w:rsidP="00146205">
      <w:pPr>
        <w:pStyle w:val="Default"/>
        <w:jc w:val="both"/>
        <w:rPr>
          <w:rFonts w:ascii="Roboto Light" w:hAnsi="Roboto Light" w:cs="Arial Narrow"/>
          <w:b/>
          <w:bCs/>
          <w:sz w:val="18"/>
          <w:szCs w:val="18"/>
        </w:rPr>
      </w:pPr>
      <w:r w:rsidRPr="00BC784D">
        <w:rPr>
          <w:rFonts w:ascii="Roboto Light" w:hAnsi="Roboto Light" w:cs="Arial Narrow"/>
          <w:b/>
          <w:bCs/>
          <w:sz w:val="18"/>
          <w:szCs w:val="18"/>
        </w:rPr>
        <w:t>Cieľom a obsahom materiálu je najmä:</w:t>
      </w:r>
    </w:p>
    <w:p w14:paraId="4756EBDA" w14:textId="3738A764" w:rsidR="00AC729A" w:rsidRPr="00607E07" w:rsidRDefault="00B03C36" w:rsidP="00146205">
      <w:pPr>
        <w:pStyle w:val="Default"/>
        <w:jc w:val="both"/>
        <w:rPr>
          <w:rFonts w:ascii="Roboto" w:hAnsi="Roboto" w:cs="Arial Narrow"/>
          <w:sz w:val="18"/>
          <w:szCs w:val="18"/>
        </w:rPr>
      </w:pPr>
      <w:r w:rsidRPr="00B03C36">
        <w:rPr>
          <w:rFonts w:ascii="Roboto Light" w:eastAsiaTheme="minorHAnsi" w:hAnsi="Roboto Light" w:cstheme="minorBidi"/>
          <w:color w:val="auto"/>
          <w:sz w:val="18"/>
          <w:szCs w:val="22"/>
          <w:lang w:eastAsia="en-US"/>
        </w:rPr>
        <w:t>S účinnosťou od 1. januára 2022 dôjde k nahradeniu v súčasnosti platných usmernení o regionálnej štátnej pomoci na roky 2014 - 2020 (2013/C 209/01) usmerneniami o regionálnej štátnej pomoci (2021/C 153/01). Uplatnením nových usmernení dôjde ku zmene hodnôt maximálnych intenzít, v rámci ktorých možno poskytovať investičnú pomoc v Slovenskej republike na základe zákona č. 57/2018 Z. z. o regionálnej investičnej pomoci a o zmene a doplnení niektorých zákonov v znení neskorších predpisov (ďalej len „zákon o regionálnej investičnej pomoci“). Podľa nových usmernení, na západnom Slovensku (s výnimkou Bratislavského kraja) možno počnúc 1. januárom 2022 poskytnúť na základe zákona o regionálnej investičnej pomoci investičnú pomoc v maximálnej intenzite 30 % z oprávnených nákladov investičného zámeru. Na strednom Slovensku bude možné poskytnúť investičnú pomoc do výšky 40 % a na východnom Slovensku do výšky 50 % oprávnených nákladov investičného zámeru (v diskontovaných hodnotách). Ponechané bolo navýšenie hodnôt maximálnych intenzít o 20 % v prípade investičných zámerov realizovaných mikropodnikmi a malými podnikmi a o 10 % v prípade investičných zámerov realizovaných strednými podnikmi. Novou je možnosť navýšenia maximálnych intenzít o 10 %, ak ide o investičné zámery realizované v tzv. území určenom na podporu z Fondu spravodlivej transformácie v rámci plánu spravodlivej transformácie.</w:t>
      </w:r>
    </w:p>
    <w:p w14:paraId="18462879" w14:textId="77777777" w:rsidR="005771F7" w:rsidRDefault="005771F7" w:rsidP="00146205">
      <w:pPr>
        <w:pStyle w:val="RZTelo"/>
        <w:rPr>
          <w:rFonts w:ascii="Barlow" w:hAnsi="Barlow" w:cs="Barlow"/>
          <w:b/>
          <w:bCs/>
          <w:sz w:val="24"/>
          <w:szCs w:val="24"/>
        </w:rPr>
      </w:pPr>
    </w:p>
    <w:p w14:paraId="46228B51" w14:textId="5CDFFEFD" w:rsidR="009804E5" w:rsidRDefault="009804E5" w:rsidP="00146205">
      <w:pPr>
        <w:pStyle w:val="RZTelo"/>
        <w:rPr>
          <w:rFonts w:ascii="Barlow" w:hAnsi="Barlow" w:cs="Barlow"/>
          <w:b/>
          <w:bCs/>
          <w:sz w:val="24"/>
          <w:szCs w:val="24"/>
        </w:rPr>
      </w:pPr>
      <w:r w:rsidRPr="009804E5">
        <w:rPr>
          <w:rFonts w:ascii="Barlow" w:hAnsi="Barlow" w:cs="Barlow"/>
          <w:b/>
          <w:bCs/>
          <w:sz w:val="24"/>
          <w:szCs w:val="24"/>
        </w:rPr>
        <w:t>Postoj RÚZ k</w:t>
      </w:r>
      <w:r w:rsidR="0032411F">
        <w:rPr>
          <w:rFonts w:ascii="Barlow" w:hAnsi="Barlow" w:cs="Barlow"/>
          <w:b/>
          <w:bCs/>
          <w:sz w:val="24"/>
          <w:szCs w:val="24"/>
        </w:rPr>
        <w:t> </w:t>
      </w:r>
      <w:r w:rsidRPr="009804E5">
        <w:rPr>
          <w:rFonts w:ascii="Barlow" w:hAnsi="Barlow" w:cs="Barlow"/>
          <w:b/>
          <w:bCs/>
          <w:sz w:val="24"/>
          <w:szCs w:val="24"/>
        </w:rPr>
        <w:t>materiálu</w:t>
      </w:r>
    </w:p>
    <w:p w14:paraId="75D17389" w14:textId="77777777" w:rsidR="00EE73BC" w:rsidRPr="000D60A4" w:rsidRDefault="00EE73BC" w:rsidP="00E01F71">
      <w:pPr>
        <w:pStyle w:val="RZTelo"/>
        <w:rPr>
          <w:rFonts w:ascii="Roboto Light" w:hAnsi="Roboto Light" w:cstheme="minorBidi"/>
          <w:b/>
          <w:bCs/>
          <w:color w:val="auto"/>
          <w:sz w:val="18"/>
          <w:szCs w:val="22"/>
        </w:rPr>
      </w:pPr>
      <w:r w:rsidRPr="00EE73BC">
        <w:rPr>
          <w:rFonts w:ascii="Roboto Light" w:hAnsi="Roboto Light" w:cstheme="minorBidi"/>
          <w:color w:val="auto"/>
          <w:sz w:val="18"/>
          <w:szCs w:val="22"/>
        </w:rPr>
        <w:t xml:space="preserve">Uplatnením nových usmernení dôjde ku zmene hodnôt maximálnych intenzít, v rámci ktorých možno poskytovať investičnú pomoc v Slovenskej republike na základe zákona č. 57/2018 Z. z. o regionálnej investičnej pomoci </w:t>
      </w:r>
      <w:r w:rsidRPr="000D60A4">
        <w:rPr>
          <w:rFonts w:ascii="Roboto Light" w:hAnsi="Roboto Light" w:cstheme="minorBidi"/>
          <w:b/>
          <w:bCs/>
          <w:color w:val="auto"/>
          <w:sz w:val="18"/>
          <w:szCs w:val="22"/>
        </w:rPr>
        <w:t>RÚZ k návrhu predkladá nižšie uvedenú zásadnú pripomienku s cieľom rozšíriť zoznam relevantných technológií, ktoré môžu byť predmetom podpory.</w:t>
      </w:r>
    </w:p>
    <w:p w14:paraId="64DE6BC1" w14:textId="67565395" w:rsidR="00E01F71" w:rsidRPr="00E01F71" w:rsidRDefault="00E01F71" w:rsidP="00E01F71">
      <w:pPr>
        <w:pStyle w:val="RZTelo"/>
        <w:rPr>
          <w:rFonts w:ascii="Barlow" w:hAnsi="Barlow" w:cs="Barlow"/>
          <w:b/>
          <w:bCs/>
          <w:sz w:val="24"/>
          <w:szCs w:val="24"/>
        </w:rPr>
      </w:pPr>
      <w:r w:rsidRPr="00E01F71">
        <w:rPr>
          <w:rFonts w:ascii="Barlow" w:hAnsi="Barlow" w:cs="Barlow"/>
          <w:b/>
          <w:bCs/>
          <w:sz w:val="24"/>
          <w:szCs w:val="24"/>
        </w:rPr>
        <w:t>Pripomienky RÚZ k predkladanému materiálu</w:t>
      </w:r>
    </w:p>
    <w:p w14:paraId="4670AAA2" w14:textId="5683E52A" w:rsidR="00AF4BA0" w:rsidRPr="00092AA9" w:rsidRDefault="0036639D" w:rsidP="00AF4BA0">
      <w:pPr>
        <w:pStyle w:val="RZTelo"/>
        <w:rPr>
          <w:rFonts w:ascii="Roboto Light" w:hAnsi="Roboto Light" w:cstheme="majorHAnsi"/>
          <w:b/>
          <w:iCs/>
          <w:color w:val="auto"/>
          <w:sz w:val="18"/>
          <w:szCs w:val="18"/>
        </w:rPr>
      </w:pPr>
      <w:r w:rsidRPr="00092AA9">
        <w:rPr>
          <w:rFonts w:ascii="Roboto Light" w:hAnsi="Roboto Light" w:cstheme="majorHAnsi"/>
          <w:b/>
          <w:iCs/>
          <w:color w:val="auto"/>
          <w:sz w:val="18"/>
          <w:szCs w:val="18"/>
        </w:rPr>
        <w:t xml:space="preserve">1. </w:t>
      </w:r>
      <w:r w:rsidR="00AF4BA0" w:rsidRPr="00092AA9">
        <w:rPr>
          <w:rFonts w:ascii="Roboto Light" w:hAnsi="Roboto Light" w:cstheme="majorHAnsi"/>
          <w:b/>
          <w:iCs/>
          <w:color w:val="auto"/>
          <w:sz w:val="18"/>
          <w:szCs w:val="18"/>
        </w:rPr>
        <w:t>Zásadná pripomienka k čl. I. – vloženie nového novelizačného bodu</w:t>
      </w:r>
    </w:p>
    <w:p w14:paraId="6B4ED6D9" w14:textId="77777777" w:rsidR="00AF4BA0" w:rsidRPr="00092AA9" w:rsidRDefault="00AF4BA0" w:rsidP="00AF4BA0">
      <w:pPr>
        <w:pStyle w:val="RZTelo"/>
        <w:rPr>
          <w:rFonts w:ascii="Roboto Light" w:hAnsi="Roboto Light" w:cstheme="majorHAnsi"/>
          <w:bCs/>
          <w:iCs/>
          <w:color w:val="auto"/>
          <w:sz w:val="18"/>
          <w:szCs w:val="18"/>
        </w:rPr>
      </w:pPr>
      <w:r w:rsidRPr="00092AA9">
        <w:rPr>
          <w:rFonts w:ascii="Roboto Light" w:hAnsi="Roboto Light" w:cstheme="majorHAnsi"/>
          <w:bCs/>
          <w:iCs/>
          <w:color w:val="auto"/>
          <w:sz w:val="18"/>
          <w:szCs w:val="18"/>
        </w:rPr>
        <w:t>V čl. I návrhu navrhujeme doplniť nový bod 3., ktorý znie nasledovne:</w:t>
      </w:r>
    </w:p>
    <w:p w14:paraId="4A954668" w14:textId="77777777" w:rsidR="00AF4BA0" w:rsidRPr="00092AA9" w:rsidRDefault="00AF4BA0" w:rsidP="00AF4BA0">
      <w:pPr>
        <w:pStyle w:val="RZTelo"/>
        <w:rPr>
          <w:rFonts w:ascii="Roboto Light" w:hAnsi="Roboto Light" w:cstheme="majorHAnsi"/>
          <w:bCs/>
          <w:iCs/>
          <w:color w:val="auto"/>
          <w:sz w:val="18"/>
          <w:szCs w:val="18"/>
        </w:rPr>
      </w:pPr>
      <w:r w:rsidRPr="00092AA9">
        <w:rPr>
          <w:rFonts w:ascii="Roboto Light" w:hAnsi="Roboto Light" w:cstheme="majorHAnsi"/>
          <w:bCs/>
          <w:iCs/>
          <w:color w:val="auto"/>
          <w:sz w:val="18"/>
          <w:szCs w:val="18"/>
        </w:rPr>
        <w:t>„V Prílohe č. 4 k nariadeniu č. 195/2018 Z.z. sa do zoznamu Relevantné technológie na určenie prioritných oblastí dopĺňajú nasledovné oblasti:</w:t>
      </w:r>
    </w:p>
    <w:p w14:paraId="5BBADC1F" w14:textId="77777777" w:rsidR="00AF4BA0" w:rsidRPr="00092AA9" w:rsidRDefault="00AF4BA0" w:rsidP="00AF4BA0">
      <w:pPr>
        <w:pStyle w:val="RZTelo"/>
        <w:rPr>
          <w:rFonts w:ascii="Roboto Light" w:hAnsi="Roboto Light" w:cstheme="majorHAnsi"/>
          <w:bCs/>
          <w:iCs/>
          <w:color w:val="auto"/>
          <w:sz w:val="18"/>
          <w:szCs w:val="18"/>
        </w:rPr>
      </w:pPr>
      <w:r w:rsidRPr="00092AA9">
        <w:rPr>
          <w:rFonts w:ascii="Roboto Light" w:hAnsi="Roboto Light" w:cstheme="majorHAnsi"/>
          <w:bCs/>
          <w:iCs/>
          <w:color w:val="auto"/>
          <w:sz w:val="18"/>
          <w:szCs w:val="18"/>
        </w:rPr>
        <w:t>Technológie podporujúce klimatickú neutrálnosť  a znižujú emisie CO2 a skleníkových plynov</w:t>
      </w:r>
    </w:p>
    <w:p w14:paraId="2A9B7106" w14:textId="77777777" w:rsidR="00AF4BA0" w:rsidRPr="00092AA9" w:rsidRDefault="00AF4BA0" w:rsidP="00AF4BA0">
      <w:pPr>
        <w:pStyle w:val="RZTelo"/>
        <w:rPr>
          <w:rFonts w:ascii="Roboto Light" w:hAnsi="Roboto Light" w:cstheme="majorHAnsi"/>
          <w:bCs/>
          <w:iCs/>
          <w:color w:val="auto"/>
          <w:sz w:val="18"/>
          <w:szCs w:val="18"/>
        </w:rPr>
      </w:pPr>
      <w:r w:rsidRPr="00092AA9">
        <w:rPr>
          <w:rFonts w:ascii="Roboto Light" w:hAnsi="Roboto Light" w:cstheme="majorHAnsi"/>
          <w:bCs/>
          <w:iCs/>
          <w:color w:val="auto"/>
          <w:sz w:val="18"/>
          <w:szCs w:val="18"/>
        </w:rPr>
        <w:t>Technológie podporujúce udržateľnosť chemikálií</w:t>
      </w:r>
    </w:p>
    <w:p w14:paraId="284BABE7" w14:textId="77777777" w:rsidR="00AF4BA0" w:rsidRPr="00092AA9" w:rsidRDefault="00AF4BA0" w:rsidP="00AF4BA0">
      <w:pPr>
        <w:pStyle w:val="RZTelo"/>
        <w:rPr>
          <w:rFonts w:ascii="Roboto Light" w:hAnsi="Roboto Light" w:cstheme="majorHAnsi"/>
          <w:bCs/>
          <w:iCs/>
          <w:color w:val="auto"/>
          <w:sz w:val="18"/>
          <w:szCs w:val="18"/>
        </w:rPr>
      </w:pPr>
      <w:r w:rsidRPr="00092AA9">
        <w:rPr>
          <w:rFonts w:ascii="Roboto Light" w:hAnsi="Roboto Light" w:cstheme="majorHAnsi"/>
          <w:bCs/>
          <w:iCs/>
          <w:color w:val="auto"/>
          <w:sz w:val="18"/>
          <w:szCs w:val="18"/>
        </w:rPr>
        <w:t>Technológie umožňujúce recykláciu a spracovanie odpadov</w:t>
      </w:r>
    </w:p>
    <w:p w14:paraId="7A0E83A6" w14:textId="77777777" w:rsidR="00AF4BA0" w:rsidRPr="00092AA9" w:rsidRDefault="00AF4BA0" w:rsidP="00AF4BA0">
      <w:pPr>
        <w:pStyle w:val="RZTelo"/>
        <w:rPr>
          <w:rFonts w:ascii="Roboto Light" w:hAnsi="Roboto Light" w:cstheme="majorHAnsi"/>
          <w:bCs/>
          <w:iCs/>
          <w:color w:val="auto"/>
          <w:sz w:val="18"/>
          <w:szCs w:val="18"/>
        </w:rPr>
      </w:pPr>
      <w:r w:rsidRPr="00092AA9">
        <w:rPr>
          <w:rFonts w:ascii="Roboto Light" w:hAnsi="Roboto Light" w:cstheme="majorHAnsi"/>
          <w:bCs/>
          <w:iCs/>
          <w:color w:val="auto"/>
          <w:sz w:val="18"/>
          <w:szCs w:val="18"/>
        </w:rPr>
        <w:t>Technológie umožňujúce výrobu energie, tepla a palív z OZE surovín a zvyšujúce energetickú efektívnosť</w:t>
      </w:r>
    </w:p>
    <w:p w14:paraId="01BE1D2D" w14:textId="77777777" w:rsidR="00092AA9" w:rsidRDefault="00AF4BA0" w:rsidP="00AF4BA0">
      <w:pPr>
        <w:pStyle w:val="RZTelo"/>
        <w:rPr>
          <w:rFonts w:ascii="Roboto Light" w:hAnsi="Roboto Light" w:cstheme="majorHAnsi"/>
          <w:bCs/>
          <w:iCs/>
          <w:color w:val="auto"/>
          <w:sz w:val="18"/>
          <w:szCs w:val="18"/>
        </w:rPr>
      </w:pPr>
      <w:r w:rsidRPr="00092AA9">
        <w:rPr>
          <w:rFonts w:ascii="Roboto Light" w:hAnsi="Roboto Light" w:cstheme="majorHAnsi"/>
          <w:bCs/>
          <w:iCs/>
          <w:color w:val="auto"/>
          <w:sz w:val="18"/>
          <w:szCs w:val="18"/>
        </w:rPr>
        <w:t>Výrobu zeleného vodíka</w:t>
      </w:r>
    </w:p>
    <w:p w14:paraId="5D30AB26" w14:textId="5F8B6568" w:rsidR="00AF4BA0" w:rsidRPr="00092AA9" w:rsidRDefault="00AF4BA0" w:rsidP="00AF4BA0">
      <w:pPr>
        <w:pStyle w:val="RZTelo"/>
        <w:rPr>
          <w:rFonts w:ascii="Roboto Light" w:hAnsi="Roboto Light" w:cstheme="majorHAnsi"/>
          <w:bCs/>
          <w:iCs/>
          <w:color w:val="auto"/>
          <w:sz w:val="18"/>
          <w:szCs w:val="18"/>
        </w:rPr>
      </w:pPr>
      <w:r w:rsidRPr="00092AA9">
        <w:rPr>
          <w:rFonts w:ascii="Roboto Light" w:hAnsi="Roboto Light" w:cstheme="majorHAnsi"/>
          <w:bCs/>
          <w:iCs/>
          <w:color w:val="auto"/>
          <w:sz w:val="18"/>
          <w:szCs w:val="18"/>
        </w:rPr>
        <w:lastRenderedPageBreak/>
        <w:t>Zachytávanie a skladovanie uhlíka“.</w:t>
      </w:r>
    </w:p>
    <w:p w14:paraId="2F22B98E" w14:textId="77777777" w:rsidR="00AF4BA0" w:rsidRPr="00092AA9" w:rsidRDefault="00AF4BA0" w:rsidP="00AF4BA0">
      <w:pPr>
        <w:pStyle w:val="RZTelo"/>
        <w:rPr>
          <w:rFonts w:ascii="Roboto Light" w:hAnsi="Roboto Light" w:cstheme="majorHAnsi"/>
          <w:bCs/>
          <w:iCs/>
          <w:color w:val="auto"/>
          <w:sz w:val="18"/>
          <w:szCs w:val="18"/>
        </w:rPr>
      </w:pPr>
    </w:p>
    <w:p w14:paraId="623553E0" w14:textId="77777777" w:rsidR="00AF4BA0" w:rsidRPr="00092AA9" w:rsidRDefault="00AF4BA0" w:rsidP="00AF4BA0">
      <w:pPr>
        <w:pStyle w:val="RZTelo"/>
        <w:rPr>
          <w:rFonts w:ascii="Roboto Light" w:hAnsi="Roboto Light" w:cstheme="majorHAnsi"/>
          <w:bCs/>
          <w:iCs/>
          <w:color w:val="auto"/>
          <w:sz w:val="18"/>
          <w:szCs w:val="18"/>
        </w:rPr>
      </w:pPr>
      <w:r w:rsidRPr="00092AA9">
        <w:rPr>
          <w:rFonts w:ascii="Roboto Light" w:hAnsi="Roboto Light" w:cstheme="majorHAnsi"/>
          <w:bCs/>
          <w:iCs/>
          <w:color w:val="auto"/>
          <w:sz w:val="18"/>
          <w:szCs w:val="18"/>
        </w:rPr>
        <w:t xml:space="preserve">Odôvodnenie: </w:t>
      </w:r>
    </w:p>
    <w:p w14:paraId="32DFA9AB" w14:textId="77777777" w:rsidR="00AF4BA0" w:rsidRPr="00092AA9" w:rsidRDefault="00AF4BA0" w:rsidP="00AF4BA0">
      <w:pPr>
        <w:pStyle w:val="RZTelo"/>
        <w:rPr>
          <w:rFonts w:ascii="Roboto Light" w:hAnsi="Roboto Light" w:cstheme="majorHAnsi"/>
          <w:bCs/>
          <w:iCs/>
          <w:color w:val="auto"/>
          <w:sz w:val="18"/>
          <w:szCs w:val="18"/>
        </w:rPr>
      </w:pPr>
      <w:r w:rsidRPr="00092AA9">
        <w:rPr>
          <w:rFonts w:ascii="Roboto Light" w:hAnsi="Roboto Light" w:cstheme="majorHAnsi"/>
          <w:bCs/>
          <w:iCs/>
          <w:color w:val="auto"/>
          <w:sz w:val="18"/>
          <w:szCs w:val="18"/>
        </w:rPr>
        <w:t>Investičnými zámermi realizovanými v prioritných oblastiach sú zámery, ktoré kumulatívne spĺňajú podmienky uvedené v § 4 písm. a) a b) nariadenia. Z množstva podnikov, ktoré napĺňajú podstatu § 4 písm. a), môžu naplniť podstatu prioritnej oblasti priemyselnej výroby iba podniky, ktoré sa venujú projektom uvedeným v § 4 písm. b), tzv. projekty zamerané na Digitálne stratégie (Formovanie digitálnej budúcnosti Európy). V zmysle Oznámenia Komisie – Usmernenia o regionálnej štátnej pomoci (2021/C 153/01) sa má v rámci regionálnej štátnej pomoci zohľadňovať okrem politiky Formovania digitálnej budúcnosti Európy aj Európska zelená dohoda a Nová priemyselná stratégia. Z dôvodu zohľadnenia politík - Európska zelená dohoda a Nová priemyselná stratégia navrhujeme doplniť vyššie uvedené oblasti.</w:t>
      </w:r>
    </w:p>
    <w:p w14:paraId="08001054" w14:textId="77777777" w:rsidR="00E170F0" w:rsidRPr="00E170F0" w:rsidRDefault="00E170F0" w:rsidP="00E170F0">
      <w:pPr>
        <w:pStyle w:val="RZTelo"/>
        <w:rPr>
          <w:rFonts w:ascii="Barlow" w:hAnsi="Barlow" w:cs="Barlow"/>
          <w:b/>
          <w:bCs/>
          <w:sz w:val="24"/>
          <w:szCs w:val="24"/>
        </w:rPr>
      </w:pPr>
      <w:r w:rsidRPr="00E170F0">
        <w:rPr>
          <w:rFonts w:ascii="Barlow" w:hAnsi="Barlow" w:cs="Barlow"/>
          <w:b/>
          <w:bCs/>
          <w:sz w:val="24"/>
          <w:szCs w:val="24"/>
        </w:rPr>
        <w:t xml:space="preserve">Zdroj: </w:t>
      </w:r>
    </w:p>
    <w:p w14:paraId="01250902" w14:textId="77777777" w:rsidR="00F84FC2" w:rsidRPr="00F84FC2" w:rsidRDefault="00981D5B" w:rsidP="00F84FC2">
      <w:pPr>
        <w:spacing w:after="0" w:line="240" w:lineRule="auto"/>
        <w:contextualSpacing/>
        <w:jc w:val="both"/>
        <w:rPr>
          <w:rFonts w:ascii="Arial Narrow" w:eastAsia="Batang" w:hAnsi="Arial Narrow" w:cs="Arial Narrow"/>
          <w:bCs/>
          <w:sz w:val="22"/>
          <w:lang w:val="sk-SK"/>
        </w:rPr>
      </w:pPr>
      <w:hyperlink r:id="rId10" w:history="1">
        <w:r w:rsidR="00F84FC2" w:rsidRPr="00F84FC2">
          <w:rPr>
            <w:rFonts w:ascii="Arial Narrow" w:eastAsia="Calibri" w:hAnsi="Arial Narrow" w:cs="Arial"/>
            <w:color w:val="0000FF"/>
            <w:sz w:val="22"/>
            <w:u w:val="single"/>
            <w:lang w:val="sk-SK" w:eastAsia="sk-SK"/>
          </w:rPr>
          <w:t>https://www.slov-lex.sk/legislativne-procesy/SK/LP/2021/517</w:t>
        </w:r>
      </w:hyperlink>
      <w:r w:rsidR="00F84FC2" w:rsidRPr="00F84FC2">
        <w:rPr>
          <w:rFonts w:ascii="Arial Narrow" w:eastAsia="Calibri" w:hAnsi="Arial Narrow" w:cs="Arial"/>
          <w:color w:val="000000"/>
          <w:sz w:val="22"/>
          <w:lang w:val="sk-SK" w:eastAsia="sk-SK"/>
        </w:rPr>
        <w:t xml:space="preserve"> </w:t>
      </w:r>
    </w:p>
    <w:p w14:paraId="32DDF4AB" w14:textId="2472C19B" w:rsidR="00E170F0" w:rsidRPr="001115C0" w:rsidRDefault="00E170F0" w:rsidP="004D5562">
      <w:pPr>
        <w:jc w:val="both"/>
        <w:rPr>
          <w:rFonts w:ascii="Roboto" w:hAnsi="Roboto" w:cs="Roboto"/>
          <w:color w:val="000000"/>
          <w:sz w:val="17"/>
          <w:szCs w:val="17"/>
          <w:lang w:val="de-DE"/>
        </w:rPr>
      </w:pPr>
    </w:p>
    <w:sectPr w:rsidR="00E170F0" w:rsidRPr="001115C0" w:rsidSect="0001437D">
      <w:headerReference w:type="default" r:id="rId11"/>
      <w:footerReference w:type="default" r:id="rId12"/>
      <w:type w:val="continuous"/>
      <w:pgSz w:w="11906" w:h="16838" w:code="9"/>
      <w:pgMar w:top="2778" w:right="1418" w:bottom="1560" w:left="1418" w:header="1333" w:footer="141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B2B0B" w14:textId="77777777" w:rsidR="00BD38E5" w:rsidRDefault="00BD38E5" w:rsidP="00F81956">
      <w:pPr>
        <w:spacing w:after="0" w:line="240" w:lineRule="auto"/>
      </w:pPr>
      <w:r>
        <w:separator/>
      </w:r>
    </w:p>
  </w:endnote>
  <w:endnote w:type="continuationSeparator" w:id="0">
    <w:p w14:paraId="0FEED9F9" w14:textId="77777777" w:rsidR="00BD38E5" w:rsidRDefault="00BD38E5" w:rsidP="00F81956">
      <w:pPr>
        <w:spacing w:after="0" w:line="240" w:lineRule="auto"/>
      </w:pPr>
      <w:r>
        <w:continuationSeparator/>
      </w:r>
    </w:p>
  </w:endnote>
  <w:endnote w:type="continuationNotice" w:id="1">
    <w:p w14:paraId="0C36D19F" w14:textId="77777777" w:rsidR="00A86492" w:rsidRDefault="00A864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Barlow">
    <w:panose1 w:val="00000800000000000000"/>
    <w:charset w:val="00"/>
    <w:family w:val="auto"/>
    <w:pitch w:val="variable"/>
    <w:sig w:usb0="20000007" w:usb1="00000000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067C4" w14:textId="77777777" w:rsidR="004D5562" w:rsidRDefault="004D5562" w:rsidP="00B0398D">
    <w:pPr>
      <w:pStyle w:val="RZPta-lenPartneri"/>
      <w:tabs>
        <w:tab w:val="left" w:pos="2655"/>
      </w:tabs>
    </w:pPr>
  </w:p>
  <w:p w14:paraId="29C5A27E" w14:textId="42FF4C56" w:rsidR="00764CA3" w:rsidRDefault="00AD0336" w:rsidP="00B0398D">
    <w:pPr>
      <w:pStyle w:val="RZPta-lenPartneri"/>
      <w:tabs>
        <w:tab w:val="left" w:pos="2655"/>
      </w:tabs>
    </w:pPr>
    <w:r>
      <w:rPr>
        <w:sz w:val="17"/>
      </w:rPr>
      <w:drawing>
        <wp:anchor distT="0" distB="0" distL="114300" distR="114300" simplePos="0" relativeHeight="251658242" behindDoc="1" locked="0" layoutInCell="1" allowOverlap="1" wp14:anchorId="61608D64" wp14:editId="4B8DDBE9">
          <wp:simplePos x="2347595" y="10029825"/>
          <wp:positionH relativeFrom="margin">
            <wp:align>right</wp:align>
          </wp:positionH>
          <wp:positionV relativeFrom="page">
            <wp:posOffset>10099040</wp:posOffset>
          </wp:positionV>
          <wp:extent cx="1461960" cy="242640"/>
          <wp:effectExtent l="0" t="0" r="5080" b="5080"/>
          <wp:wrapNone/>
          <wp:docPr id="141" name="Picture 14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7"/>
      </w:rPr>
      <w:drawing>
        <wp:anchor distT="0" distB="0" distL="114300" distR="114300" simplePos="0" relativeHeight="251658243" behindDoc="1" locked="0" layoutInCell="1" allowOverlap="1" wp14:anchorId="50120508" wp14:editId="72A84405">
          <wp:simplePos x="0" y="0"/>
          <wp:positionH relativeFrom="margin">
            <wp:posOffset>-92710</wp:posOffset>
          </wp:positionH>
          <wp:positionV relativeFrom="page">
            <wp:posOffset>10027285</wp:posOffset>
          </wp:positionV>
          <wp:extent cx="1447920" cy="402120"/>
          <wp:effectExtent l="0" t="0" r="0" b="0"/>
          <wp:wrapNone/>
          <wp:docPr id="142" name="Picture 142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58241" behindDoc="1" locked="0" layoutInCell="1" allowOverlap="1" wp14:anchorId="2D225267" wp14:editId="20A19A46">
          <wp:simplePos x="2347595" y="9839325"/>
          <wp:positionH relativeFrom="page">
            <wp:align>center</wp:align>
          </wp:positionH>
          <wp:positionV relativeFrom="page">
            <wp:posOffset>9991090</wp:posOffset>
          </wp:positionV>
          <wp:extent cx="546120" cy="439560"/>
          <wp:effectExtent l="0" t="0" r="0" b="0"/>
          <wp:wrapNone/>
          <wp:docPr id="143" name="Picture 143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09C2">
      <w:rPr>
        <w:sz w:val="17"/>
      </w:rPr>
      <w:drawing>
        <wp:anchor distT="0" distB="0" distL="114300" distR="114300" simplePos="0" relativeHeight="251658240" behindDoc="1" locked="0" layoutInCell="1" allowOverlap="1" wp14:anchorId="66AAB159" wp14:editId="36BBBA25">
          <wp:simplePos x="0" y="0"/>
          <wp:positionH relativeFrom="page">
            <wp:posOffset>-28575</wp:posOffset>
          </wp:positionH>
          <wp:positionV relativeFrom="page">
            <wp:posOffset>9353550</wp:posOffset>
          </wp:positionV>
          <wp:extent cx="7606665" cy="1339215"/>
          <wp:effectExtent l="0" t="0" r="0" b="0"/>
          <wp:wrapNone/>
          <wp:docPr id="144" name="Picture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4"/>
                  <a:srcRect t="45630"/>
                  <a:stretch/>
                </pic:blipFill>
                <pic:spPr bwMode="auto">
                  <a:xfrm>
                    <a:off x="0" y="0"/>
                    <a:ext cx="7606665" cy="1339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09C2">
      <w:t>R</w:t>
    </w:r>
    <w:r w:rsidR="00327E46">
      <w:t>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CE361" w14:textId="77777777" w:rsidR="00BD38E5" w:rsidRDefault="00BD38E5" w:rsidP="00F81956">
      <w:pPr>
        <w:spacing w:after="0" w:line="240" w:lineRule="auto"/>
      </w:pPr>
      <w:r>
        <w:separator/>
      </w:r>
    </w:p>
  </w:footnote>
  <w:footnote w:type="continuationSeparator" w:id="0">
    <w:p w14:paraId="470E51CB" w14:textId="77777777" w:rsidR="00BD38E5" w:rsidRDefault="00BD38E5" w:rsidP="00F81956">
      <w:pPr>
        <w:spacing w:after="0" w:line="240" w:lineRule="auto"/>
      </w:pPr>
      <w:r>
        <w:continuationSeparator/>
      </w:r>
    </w:p>
  </w:footnote>
  <w:footnote w:type="continuationNotice" w:id="1">
    <w:p w14:paraId="6A4705B6" w14:textId="77777777" w:rsidR="00A86492" w:rsidRDefault="00A864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981D5B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5824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40" name="Picture 140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94D1F"/>
    <w:multiLevelType w:val="hybridMultilevel"/>
    <w:tmpl w:val="B40E1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E657F"/>
    <w:multiLevelType w:val="hybridMultilevel"/>
    <w:tmpl w:val="29D8AD7E"/>
    <w:lvl w:ilvl="0" w:tplc="4856625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C3C35"/>
    <w:multiLevelType w:val="hybridMultilevel"/>
    <w:tmpl w:val="7D3010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63778"/>
    <w:multiLevelType w:val="hybridMultilevel"/>
    <w:tmpl w:val="9990A00C"/>
    <w:lvl w:ilvl="0" w:tplc="90347F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F281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revisionView w:inkAnnotations="0"/>
  <w:documentProtection w:edit="trackedChanges" w:enforcement="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Izs7AwNDe1sDQyMbVQ0lEKTi0uzszPAykwqwUAAR8RpSwAAAA="/>
  </w:docVars>
  <w:rsids>
    <w:rsidRoot w:val="00462F10"/>
    <w:rsid w:val="000064DE"/>
    <w:rsid w:val="0000784B"/>
    <w:rsid w:val="0001437D"/>
    <w:rsid w:val="00026F2E"/>
    <w:rsid w:val="0003005D"/>
    <w:rsid w:val="0004324C"/>
    <w:rsid w:val="000460AF"/>
    <w:rsid w:val="00061457"/>
    <w:rsid w:val="0009101F"/>
    <w:rsid w:val="000927C3"/>
    <w:rsid w:val="00092AA9"/>
    <w:rsid w:val="000A143B"/>
    <w:rsid w:val="000A7468"/>
    <w:rsid w:val="000D5FD5"/>
    <w:rsid w:val="000D60A4"/>
    <w:rsid w:val="000F6A49"/>
    <w:rsid w:val="0010225E"/>
    <w:rsid w:val="001039D6"/>
    <w:rsid w:val="00110D6C"/>
    <w:rsid w:val="001115C0"/>
    <w:rsid w:val="0011453E"/>
    <w:rsid w:val="0012233C"/>
    <w:rsid w:val="0013203A"/>
    <w:rsid w:val="00133D8F"/>
    <w:rsid w:val="00146205"/>
    <w:rsid w:val="0015671D"/>
    <w:rsid w:val="00161724"/>
    <w:rsid w:val="00161A20"/>
    <w:rsid w:val="001740F7"/>
    <w:rsid w:val="00175523"/>
    <w:rsid w:val="0018668F"/>
    <w:rsid w:val="001912CC"/>
    <w:rsid w:val="001B276D"/>
    <w:rsid w:val="001B7DAC"/>
    <w:rsid w:val="001C6421"/>
    <w:rsid w:val="001E05CF"/>
    <w:rsid w:val="001E2C0F"/>
    <w:rsid w:val="001F6A0B"/>
    <w:rsid w:val="001F7A37"/>
    <w:rsid w:val="00203A5C"/>
    <w:rsid w:val="00213EBB"/>
    <w:rsid w:val="00216E20"/>
    <w:rsid w:val="00227F80"/>
    <w:rsid w:val="00250C35"/>
    <w:rsid w:val="0025466E"/>
    <w:rsid w:val="00254947"/>
    <w:rsid w:val="00265D26"/>
    <w:rsid w:val="0027283E"/>
    <w:rsid w:val="002730BC"/>
    <w:rsid w:val="00283434"/>
    <w:rsid w:val="00285E28"/>
    <w:rsid w:val="00292A8B"/>
    <w:rsid w:val="0029745D"/>
    <w:rsid w:val="00297D52"/>
    <w:rsid w:val="002A0FF5"/>
    <w:rsid w:val="002B5789"/>
    <w:rsid w:val="002C6064"/>
    <w:rsid w:val="002E312F"/>
    <w:rsid w:val="002E3529"/>
    <w:rsid w:val="002E44D0"/>
    <w:rsid w:val="002F19CB"/>
    <w:rsid w:val="002F6B2D"/>
    <w:rsid w:val="002F734C"/>
    <w:rsid w:val="00304351"/>
    <w:rsid w:val="00315AFA"/>
    <w:rsid w:val="00315FB5"/>
    <w:rsid w:val="003204E9"/>
    <w:rsid w:val="00320C9B"/>
    <w:rsid w:val="003217B3"/>
    <w:rsid w:val="00322710"/>
    <w:rsid w:val="0032411F"/>
    <w:rsid w:val="00327B09"/>
    <w:rsid w:val="00327E46"/>
    <w:rsid w:val="00327F8F"/>
    <w:rsid w:val="003357B5"/>
    <w:rsid w:val="00364F2F"/>
    <w:rsid w:val="0036639D"/>
    <w:rsid w:val="00386A2E"/>
    <w:rsid w:val="00386EC7"/>
    <w:rsid w:val="003D678E"/>
    <w:rsid w:val="00402D7E"/>
    <w:rsid w:val="00407C00"/>
    <w:rsid w:val="00410302"/>
    <w:rsid w:val="004174F6"/>
    <w:rsid w:val="0043347F"/>
    <w:rsid w:val="00446088"/>
    <w:rsid w:val="00446F30"/>
    <w:rsid w:val="00460DCF"/>
    <w:rsid w:val="00462F10"/>
    <w:rsid w:val="004B1576"/>
    <w:rsid w:val="004C3855"/>
    <w:rsid w:val="004C5FBB"/>
    <w:rsid w:val="004D4E1B"/>
    <w:rsid w:val="004D5562"/>
    <w:rsid w:val="004D6B21"/>
    <w:rsid w:val="004F09C2"/>
    <w:rsid w:val="0051701A"/>
    <w:rsid w:val="00575CEF"/>
    <w:rsid w:val="005771F7"/>
    <w:rsid w:val="005935D4"/>
    <w:rsid w:val="005951D3"/>
    <w:rsid w:val="00595C8B"/>
    <w:rsid w:val="005A175A"/>
    <w:rsid w:val="005A4A22"/>
    <w:rsid w:val="005B565D"/>
    <w:rsid w:val="005D4FE1"/>
    <w:rsid w:val="00603CE6"/>
    <w:rsid w:val="00607E07"/>
    <w:rsid w:val="0061799D"/>
    <w:rsid w:val="00622628"/>
    <w:rsid w:val="006467A3"/>
    <w:rsid w:val="00656C03"/>
    <w:rsid w:val="00676272"/>
    <w:rsid w:val="006836B2"/>
    <w:rsid w:val="00691A1D"/>
    <w:rsid w:val="0069500E"/>
    <w:rsid w:val="006B2039"/>
    <w:rsid w:val="006C1FD3"/>
    <w:rsid w:val="006D437B"/>
    <w:rsid w:val="006D6DBC"/>
    <w:rsid w:val="006F51C6"/>
    <w:rsid w:val="006F623B"/>
    <w:rsid w:val="0071362A"/>
    <w:rsid w:val="0072261A"/>
    <w:rsid w:val="007307A6"/>
    <w:rsid w:val="007335E6"/>
    <w:rsid w:val="00734415"/>
    <w:rsid w:val="00740182"/>
    <w:rsid w:val="007527A0"/>
    <w:rsid w:val="00760CBD"/>
    <w:rsid w:val="00761D30"/>
    <w:rsid w:val="00764CA3"/>
    <w:rsid w:val="00771189"/>
    <w:rsid w:val="00774670"/>
    <w:rsid w:val="00793EFD"/>
    <w:rsid w:val="00794886"/>
    <w:rsid w:val="007A1D47"/>
    <w:rsid w:val="007B39F4"/>
    <w:rsid w:val="007B544C"/>
    <w:rsid w:val="007C0137"/>
    <w:rsid w:val="008038E1"/>
    <w:rsid w:val="00807A80"/>
    <w:rsid w:val="00813BF1"/>
    <w:rsid w:val="008256ED"/>
    <w:rsid w:val="00841235"/>
    <w:rsid w:val="00874497"/>
    <w:rsid w:val="00876E17"/>
    <w:rsid w:val="00877A63"/>
    <w:rsid w:val="0089089E"/>
    <w:rsid w:val="008A5815"/>
    <w:rsid w:val="008B0C9E"/>
    <w:rsid w:val="008C2D98"/>
    <w:rsid w:val="008D3DEB"/>
    <w:rsid w:val="008F0897"/>
    <w:rsid w:val="00933198"/>
    <w:rsid w:val="009355B1"/>
    <w:rsid w:val="00953545"/>
    <w:rsid w:val="00954CBF"/>
    <w:rsid w:val="0096111D"/>
    <w:rsid w:val="00964F3B"/>
    <w:rsid w:val="00966A6F"/>
    <w:rsid w:val="009702EF"/>
    <w:rsid w:val="009727B8"/>
    <w:rsid w:val="009804E5"/>
    <w:rsid w:val="00981D5B"/>
    <w:rsid w:val="00986E32"/>
    <w:rsid w:val="00996979"/>
    <w:rsid w:val="009A265A"/>
    <w:rsid w:val="009A2E31"/>
    <w:rsid w:val="009B0820"/>
    <w:rsid w:val="009B39F4"/>
    <w:rsid w:val="009B692A"/>
    <w:rsid w:val="009D4396"/>
    <w:rsid w:val="009D5BF0"/>
    <w:rsid w:val="009D69C1"/>
    <w:rsid w:val="009E2E99"/>
    <w:rsid w:val="009F13FC"/>
    <w:rsid w:val="009F44B8"/>
    <w:rsid w:val="009F67C1"/>
    <w:rsid w:val="00A07FD8"/>
    <w:rsid w:val="00A17777"/>
    <w:rsid w:val="00A25BB6"/>
    <w:rsid w:val="00A36A6E"/>
    <w:rsid w:val="00A445E7"/>
    <w:rsid w:val="00A46916"/>
    <w:rsid w:val="00A567D5"/>
    <w:rsid w:val="00A74C67"/>
    <w:rsid w:val="00A8020E"/>
    <w:rsid w:val="00A81E0A"/>
    <w:rsid w:val="00A86492"/>
    <w:rsid w:val="00A87EE3"/>
    <w:rsid w:val="00AA50C4"/>
    <w:rsid w:val="00AA6B8D"/>
    <w:rsid w:val="00AC729A"/>
    <w:rsid w:val="00AD0336"/>
    <w:rsid w:val="00AE47DF"/>
    <w:rsid w:val="00AE6B69"/>
    <w:rsid w:val="00AF042B"/>
    <w:rsid w:val="00AF4BA0"/>
    <w:rsid w:val="00B0398D"/>
    <w:rsid w:val="00B03C36"/>
    <w:rsid w:val="00B219CC"/>
    <w:rsid w:val="00B271CE"/>
    <w:rsid w:val="00B3343E"/>
    <w:rsid w:val="00B35EAA"/>
    <w:rsid w:val="00B50473"/>
    <w:rsid w:val="00B51693"/>
    <w:rsid w:val="00B74C2A"/>
    <w:rsid w:val="00B751F6"/>
    <w:rsid w:val="00B81CCA"/>
    <w:rsid w:val="00B84BC1"/>
    <w:rsid w:val="00B85BC9"/>
    <w:rsid w:val="00B9353B"/>
    <w:rsid w:val="00B971BA"/>
    <w:rsid w:val="00B978E5"/>
    <w:rsid w:val="00BA0345"/>
    <w:rsid w:val="00BA625D"/>
    <w:rsid w:val="00BB440D"/>
    <w:rsid w:val="00BC6E47"/>
    <w:rsid w:val="00BC784D"/>
    <w:rsid w:val="00BD38E5"/>
    <w:rsid w:val="00BE10C9"/>
    <w:rsid w:val="00BE4810"/>
    <w:rsid w:val="00BE4F2E"/>
    <w:rsid w:val="00BE5F45"/>
    <w:rsid w:val="00BF23C1"/>
    <w:rsid w:val="00BF3126"/>
    <w:rsid w:val="00BF4D16"/>
    <w:rsid w:val="00C14E28"/>
    <w:rsid w:val="00C175A3"/>
    <w:rsid w:val="00C24C69"/>
    <w:rsid w:val="00C305B3"/>
    <w:rsid w:val="00C45A2C"/>
    <w:rsid w:val="00C467E6"/>
    <w:rsid w:val="00C5593D"/>
    <w:rsid w:val="00C56C5D"/>
    <w:rsid w:val="00C60941"/>
    <w:rsid w:val="00C60F25"/>
    <w:rsid w:val="00C636ED"/>
    <w:rsid w:val="00C717FF"/>
    <w:rsid w:val="00C838A3"/>
    <w:rsid w:val="00CA08B5"/>
    <w:rsid w:val="00CB682E"/>
    <w:rsid w:val="00CE58C6"/>
    <w:rsid w:val="00CE7363"/>
    <w:rsid w:val="00CF7A5B"/>
    <w:rsid w:val="00D12AD6"/>
    <w:rsid w:val="00D12B98"/>
    <w:rsid w:val="00D13A3B"/>
    <w:rsid w:val="00D232E5"/>
    <w:rsid w:val="00D2376C"/>
    <w:rsid w:val="00D270DB"/>
    <w:rsid w:val="00D368E9"/>
    <w:rsid w:val="00D56FDB"/>
    <w:rsid w:val="00D90F50"/>
    <w:rsid w:val="00DA0601"/>
    <w:rsid w:val="00DA2C9D"/>
    <w:rsid w:val="00DA76C3"/>
    <w:rsid w:val="00DB6C95"/>
    <w:rsid w:val="00DD04FB"/>
    <w:rsid w:val="00DD1171"/>
    <w:rsid w:val="00DE22CB"/>
    <w:rsid w:val="00DF72B8"/>
    <w:rsid w:val="00DF78BD"/>
    <w:rsid w:val="00E01F71"/>
    <w:rsid w:val="00E170F0"/>
    <w:rsid w:val="00E24EC6"/>
    <w:rsid w:val="00E35FB2"/>
    <w:rsid w:val="00E51075"/>
    <w:rsid w:val="00E53A6C"/>
    <w:rsid w:val="00E61E8E"/>
    <w:rsid w:val="00E720CE"/>
    <w:rsid w:val="00E74362"/>
    <w:rsid w:val="00E77F60"/>
    <w:rsid w:val="00E922CF"/>
    <w:rsid w:val="00E97A9B"/>
    <w:rsid w:val="00EA50CB"/>
    <w:rsid w:val="00EB1D2F"/>
    <w:rsid w:val="00EB263E"/>
    <w:rsid w:val="00EB4840"/>
    <w:rsid w:val="00EC221D"/>
    <w:rsid w:val="00EE73BC"/>
    <w:rsid w:val="00EF3246"/>
    <w:rsid w:val="00EF6E92"/>
    <w:rsid w:val="00F30119"/>
    <w:rsid w:val="00F35ADF"/>
    <w:rsid w:val="00F52C5F"/>
    <w:rsid w:val="00F72D92"/>
    <w:rsid w:val="00F77551"/>
    <w:rsid w:val="00F80D5F"/>
    <w:rsid w:val="00F81956"/>
    <w:rsid w:val="00F84B9A"/>
    <w:rsid w:val="00F84FC2"/>
    <w:rsid w:val="00F85B16"/>
    <w:rsid w:val="00F864C2"/>
    <w:rsid w:val="00F90005"/>
    <w:rsid w:val="00F94F0E"/>
    <w:rsid w:val="00FA478F"/>
    <w:rsid w:val="00FB1E05"/>
    <w:rsid w:val="00FC7C91"/>
    <w:rsid w:val="00FD0971"/>
    <w:rsid w:val="00FD4B17"/>
    <w:rsid w:val="00FD4D2B"/>
    <w:rsid w:val="00FD6A17"/>
    <w:rsid w:val="00FE2F1F"/>
    <w:rsid w:val="00FF1B6C"/>
    <w:rsid w:val="00FF36F2"/>
    <w:rsid w:val="15F1E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CBF"/>
    <w:rPr>
      <w:rFonts w:ascii="Roboto Light" w:hAnsi="Roboto Light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DefaultParagraphFont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eader">
    <w:name w:val="header"/>
    <w:basedOn w:val="Normal"/>
    <w:link w:val="Header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DefaultParagraphFont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eaderChar">
    <w:name w:val="Header Char"/>
    <w:basedOn w:val="DefaultParagraphFont"/>
    <w:link w:val="Header"/>
    <w:uiPriority w:val="99"/>
    <w:rsid w:val="00F81956"/>
  </w:style>
  <w:style w:type="paragraph" w:styleId="Footer">
    <w:name w:val="footer"/>
    <w:basedOn w:val="Normal"/>
    <w:link w:val="Footer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956"/>
  </w:style>
  <w:style w:type="character" w:styleId="PlaceholderText">
    <w:name w:val="Placeholder Text"/>
    <w:basedOn w:val="DefaultParagraphFont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link">
    <w:name w:val="Hyperlink"/>
    <w:basedOn w:val="DefaultParagraphFont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9F13FC"/>
    <w:pPr>
      <w:spacing w:after="113" w:line="288" w:lineRule="auto"/>
      <w:jc w:val="both"/>
    </w:pPr>
    <w:rPr>
      <w:rFonts w:ascii="Roboto" w:hAnsi="Roboto" w:cs="Roboto"/>
      <w:color w:val="000000"/>
      <w:sz w:val="17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TableGrid">
    <w:name w:val="Table Grid"/>
    <w:basedOn w:val="TableNormal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9F13FC"/>
    <w:pPr>
      <w:autoSpaceDE w:val="0"/>
      <w:autoSpaceDN w:val="0"/>
      <w:adjustRightInd w:val="0"/>
      <w:textAlignment w:val="center"/>
    </w:pPr>
    <w:rPr>
      <w:i/>
      <w:iCs/>
    </w:rPr>
  </w:style>
  <w:style w:type="character" w:customStyle="1" w:styleId="RZTeloChar">
    <w:name w:val="RÚZ Telo Char"/>
    <w:basedOn w:val="DefaultParagraphFont"/>
    <w:link w:val="RZTelo"/>
    <w:rsid w:val="009F13FC"/>
    <w:rPr>
      <w:rFonts w:ascii="Roboto" w:hAnsi="Roboto" w:cs="Roboto"/>
      <w:color w:val="000000"/>
      <w:sz w:val="17"/>
      <w:szCs w:val="17"/>
      <w:lang w:val="sk-SK"/>
    </w:rPr>
  </w:style>
  <w:style w:type="character" w:customStyle="1" w:styleId="RZCittChar">
    <w:name w:val="RÚZ Citát Char"/>
    <w:basedOn w:val="DefaultParagraphFont"/>
    <w:link w:val="RZCitt"/>
    <w:rsid w:val="009F13FC"/>
    <w:rPr>
      <w:rFonts w:ascii="Roboto" w:hAnsi="Roboto" w:cs="Roboto"/>
      <w:i/>
      <w:iCs/>
      <w:color w:val="000000"/>
      <w:sz w:val="17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UnresolvedMention">
    <w:name w:val="Unresolved Mention"/>
    <w:basedOn w:val="DefaultParagraphFont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basedOn w:val="RZTelo"/>
    <w:link w:val="RZHlavickaChar"/>
    <w:qFormat/>
    <w:rsid w:val="00A07FD8"/>
    <w:pPr>
      <w:spacing w:line="240" w:lineRule="auto"/>
      <w:jc w:val="right"/>
    </w:pPr>
    <w:rPr>
      <w:sz w:val="13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A07FD8"/>
    <w:rPr>
      <w:rFonts w:ascii="Roboto" w:hAnsi="Roboto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D13A3B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 w:val="2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DefaultParagraphFont"/>
    <w:link w:val="RZPodnadpis"/>
    <w:rsid w:val="00D13A3B"/>
    <w:rPr>
      <w:rFonts w:ascii="Barlow" w:hAnsi="Barlow" w:cs="Barlow"/>
      <w:b/>
      <w:bCs/>
      <w:color w:val="000000"/>
      <w:sz w:val="20"/>
      <w:szCs w:val="20"/>
      <w:lang w:val="sk-SK"/>
    </w:rPr>
  </w:style>
  <w:style w:type="character" w:customStyle="1" w:styleId="RZHlavnnadpisChar">
    <w:name w:val="RÚZ Hlavný nadpis Char"/>
    <w:basedOn w:val="DefaultParagraphFont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327E46"/>
    <w:pPr>
      <w:tabs>
        <w:tab w:val="left" w:pos="5602"/>
        <w:tab w:val="left" w:pos="6436"/>
      </w:tabs>
      <w:spacing w:before="124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327E46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C56C5D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DefaultParagraphFont"/>
    <w:link w:val="RZDiplom-nzovdritela"/>
    <w:rsid w:val="00C56C5D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C56C5D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DefaultParagraphFont"/>
    <w:link w:val="RZDiplom-telo"/>
    <w:rsid w:val="00C56C5D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C56C5D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C56C5D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DefaultParagraphFont"/>
    <w:link w:val="RZDiplom-typdokumentu"/>
    <w:rsid w:val="00C56C5D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ListParagraph">
    <w:name w:val="List Paragraph"/>
    <w:aliases w:val="body,Dot pt,No Spacing1,List Paragraph Char Char Char,Indicator Text,Numbered Para 1,List Paragraph à moi,Odsek zoznamu4,F5 List Paragraph,List Paragraph1,Colorful List - Accent 11,Bullet 1,Bullet Points,MAIN CONTENT,Odsek"/>
    <w:basedOn w:val="Normal"/>
    <w:link w:val="ListParagraphChar"/>
    <w:uiPriority w:val="34"/>
    <w:qFormat/>
    <w:rsid w:val="008256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402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D7E"/>
    <w:rPr>
      <w:rFonts w:ascii="Roboto Light" w:hAnsi="Roboto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D7E"/>
    <w:rPr>
      <w:rFonts w:ascii="Roboto Light" w:hAnsi="Roboto Light"/>
      <w:b/>
      <w:bCs/>
      <w:sz w:val="20"/>
      <w:szCs w:val="20"/>
    </w:rPr>
  </w:style>
  <w:style w:type="paragraph" w:customStyle="1" w:styleId="Default">
    <w:name w:val="Default"/>
    <w:rsid w:val="00AC72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customStyle="1" w:styleId="ListParagraphChar">
    <w:name w:val="List Paragraph Char"/>
    <w:aliases w:val="body Char,Dot pt Char,No Spacing1 Char,List Paragraph Char Char Char Char,Indicator Text Char,Numbered Para 1 Char,List Paragraph à moi Char,Odsek zoznamu4 Char,F5 List Paragraph Char,List Paragraph1 Char,Bullet 1 Char,Odsek Char"/>
    <w:link w:val="ListParagraph"/>
    <w:uiPriority w:val="34"/>
    <w:qFormat/>
    <w:locked/>
    <w:rsid w:val="00740182"/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slov-lex.sk/legislativne-procesy/SK/LP/2021/517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lov-lex.sk/legislativne-procesy/SK/LP/2021/517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altName w:val="Barlow Condensed"/>
    <w:charset w:val="EE"/>
    <w:family w:val="auto"/>
    <w:pitch w:val="variable"/>
    <w:sig w:usb0="20000007" w:usb1="00000000" w:usb2="00000000" w:usb3="00000000" w:csb0="00000193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Barlow">
    <w:panose1 w:val="00000800000000000000"/>
    <w:charset w:val="00"/>
    <w:family w:val="auto"/>
    <w:pitch w:val="variable"/>
    <w:sig w:usb0="20000007" w:usb1="00000000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11E31"/>
    <w:rsid w:val="0012691C"/>
    <w:rsid w:val="00260305"/>
    <w:rsid w:val="00443108"/>
    <w:rsid w:val="00465C14"/>
    <w:rsid w:val="004E6788"/>
    <w:rsid w:val="00597A6E"/>
    <w:rsid w:val="0077740E"/>
    <w:rsid w:val="00917718"/>
    <w:rsid w:val="009765A6"/>
    <w:rsid w:val="00A62679"/>
    <w:rsid w:val="00AB2B6A"/>
    <w:rsid w:val="00D17433"/>
    <w:rsid w:val="00D77746"/>
    <w:rsid w:val="00DC629C"/>
    <w:rsid w:val="00F6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29C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310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3605</Characters>
  <Application>Microsoft Office Word</Application>
  <DocSecurity>0</DocSecurity>
  <Lines>30</Lines>
  <Paragraphs>8</Paragraphs>
  <ScaleCrop>false</ScaleCrop>
  <Company>#zamestnávatelia</Company>
  <LinksUpToDate>false</LinksUpToDate>
  <CharactersWithSpaces>4229</CharactersWithSpaces>
  <SharedDoc>false</SharedDoc>
  <HLinks>
    <vt:vector size="12" baseType="variant">
      <vt:variant>
        <vt:i4>2687024</vt:i4>
      </vt:variant>
      <vt:variant>
        <vt:i4>3</vt:i4>
      </vt:variant>
      <vt:variant>
        <vt:i4>0</vt:i4>
      </vt:variant>
      <vt:variant>
        <vt:i4>5</vt:i4>
      </vt:variant>
      <vt:variant>
        <vt:lpwstr>https://www.slov-lex.sk/legislativne-procesy/SK/LP/2021/645</vt:lpwstr>
      </vt:variant>
      <vt:variant>
        <vt:lpwstr/>
      </vt:variant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https://www.slov-lex.sk/legislativne-procesy/SK/LP/2021/645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Katarína Marenčák</cp:lastModifiedBy>
  <cp:revision>3</cp:revision>
  <cp:lastPrinted>2021-12-07T11:09:00Z</cp:lastPrinted>
  <dcterms:created xsi:type="dcterms:W3CDTF">2021-12-07T11:57:00Z</dcterms:created>
  <dcterms:modified xsi:type="dcterms:W3CDTF">2021-12-07T12:00:00Z</dcterms:modified>
</cp:coreProperties>
</file>